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C97B" w14:textId="749FBFF5" w:rsidR="008E7224" w:rsidRDefault="00A06BE1">
      <w:pPr>
        <w:rPr>
          <w:rStyle w:val="oypena"/>
          <w:rFonts w:cstheme="minorHAnsi"/>
          <w:highlight w:val="yellow"/>
        </w:rPr>
      </w:pPr>
      <w:r w:rsidRPr="008E7224">
        <w:rPr>
          <w:rStyle w:val="oypena"/>
          <w:rFonts w:cstheme="minorHAnsi"/>
          <w:color w:val="FF0000"/>
          <w:highlight w:val="yellow"/>
        </w:rPr>
        <w:t>SOLUCIÓN:</w:t>
      </w:r>
    </w:p>
    <w:p w14:paraId="62EE62EA" w14:textId="6E559926" w:rsidR="008E7224" w:rsidRDefault="008E7224">
      <w:pPr>
        <w:rPr>
          <w:rStyle w:val="oypena"/>
          <w:rFonts w:cstheme="minorHAnsi"/>
          <w:highlight w:val="yellow"/>
        </w:rPr>
      </w:pPr>
    </w:p>
    <w:p w14:paraId="64E14774" w14:textId="52AC4473" w:rsidR="008E7224" w:rsidRDefault="00205EC9" w:rsidP="00205EC9">
      <w:pPr>
        <w:ind w:left="-993"/>
        <w:rPr>
          <w:rStyle w:val="oypena"/>
          <w:rFonts w:cstheme="minorHAnsi"/>
          <w:highlight w:val="yellow"/>
        </w:rPr>
      </w:pPr>
      <w:r w:rsidRPr="007B30C2">
        <w:rPr>
          <w:noProof/>
        </w:rPr>
        <w:drawing>
          <wp:inline distT="0" distB="0" distL="0" distR="0" wp14:anchorId="35CAE2CB" wp14:editId="2E857EAC">
            <wp:extent cx="6676783" cy="1121771"/>
            <wp:effectExtent l="0" t="0" r="0" b="2540"/>
            <wp:docPr id="213615298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152980" name="Imagen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6783" cy="1121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E50C7" w14:textId="77777777" w:rsidR="0067480D" w:rsidRDefault="0067480D" w:rsidP="00205EC9">
      <w:pPr>
        <w:spacing w:after="0" w:line="240" w:lineRule="atLeast"/>
        <w:rPr>
          <w:rStyle w:val="oypena"/>
          <w:rFonts w:cstheme="minorHAnsi"/>
          <w:b/>
          <w:bCs/>
        </w:rPr>
      </w:pPr>
    </w:p>
    <w:p w14:paraId="764922A8" w14:textId="422E9A49" w:rsidR="008E7224" w:rsidRDefault="008B724E" w:rsidP="00205EC9">
      <w:pPr>
        <w:spacing w:after="0" w:line="240" w:lineRule="atLeast"/>
        <w:rPr>
          <w:rStyle w:val="oypena"/>
          <w:rFonts w:cstheme="minorHAnsi"/>
          <w:b/>
          <w:bCs/>
        </w:rPr>
      </w:pPr>
      <w:r>
        <w:rPr>
          <w:rStyle w:val="oypena"/>
          <w:rFonts w:cstheme="minorHAnsi"/>
          <w:b/>
          <w:bCs/>
        </w:rPr>
        <w:t>Interlocución con la AEAT para todos tus Trámites Aduaneros</w:t>
      </w:r>
    </w:p>
    <w:p w14:paraId="12991A0B" w14:textId="3C5BCA69" w:rsidR="00205EC9" w:rsidRDefault="00205EC9" w:rsidP="00205EC9">
      <w:pPr>
        <w:spacing w:after="0" w:line="240" w:lineRule="atLeast"/>
        <w:rPr>
          <w:rStyle w:val="oypena"/>
          <w:rFonts w:cstheme="minorHAnsi"/>
          <w:b/>
          <w:bCs/>
          <w:color w:val="FF0066"/>
          <w:sz w:val="20"/>
          <w:szCs w:val="20"/>
        </w:rPr>
      </w:pPr>
      <w:r w:rsidRPr="00205EC9">
        <w:rPr>
          <w:rStyle w:val="oypena"/>
          <w:rFonts w:cstheme="minorHAnsi"/>
          <w:b/>
          <w:bCs/>
          <w:color w:val="FF0066"/>
          <w:sz w:val="20"/>
          <w:szCs w:val="20"/>
        </w:rPr>
        <w:t xml:space="preserve">Una solución de </w:t>
      </w:r>
      <w:r w:rsidR="0067480D">
        <w:rPr>
          <w:rStyle w:val="oypena"/>
          <w:rFonts w:cstheme="minorHAnsi"/>
          <w:b/>
          <w:bCs/>
          <w:color w:val="FF0066"/>
          <w:sz w:val="20"/>
          <w:szCs w:val="20"/>
        </w:rPr>
        <w:t>TIBA</w:t>
      </w:r>
    </w:p>
    <w:p w14:paraId="04E55D3B" w14:textId="02BE4B9D" w:rsidR="005D1FF7" w:rsidRDefault="008B724E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  <w:r>
        <w:rPr>
          <w:rStyle w:val="oypena"/>
          <w:rFonts w:cstheme="minorHAnsi"/>
          <w:sz w:val="20"/>
          <w:szCs w:val="20"/>
        </w:rPr>
        <w:t>Tramitamos las autorizaciones aduaneras necesarias para trabajar de la manera más eficiente durante todo el proceso logístico, permitiendo con ello reducir los costes y optimizar los tiempos.</w:t>
      </w:r>
    </w:p>
    <w:p w14:paraId="4A5933CF" w14:textId="5B256AE8" w:rsidR="005D1FF7" w:rsidRDefault="005D1FF7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</w:p>
    <w:p w14:paraId="194FE838" w14:textId="626593C9" w:rsidR="005D1FF7" w:rsidRDefault="008A01E4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  <w:r>
        <w:rPr>
          <w:rStyle w:val="oypena"/>
          <w:rFonts w:cstheme="minorHAnsi"/>
          <w:sz w:val="20"/>
          <w:szCs w:val="20"/>
        </w:rPr>
        <w:t>IMAGEN:</w:t>
      </w:r>
    </w:p>
    <w:p w14:paraId="487E53F7" w14:textId="3E6D3EAB" w:rsidR="008E7224" w:rsidRDefault="00D36ACA">
      <w:pPr>
        <w:rPr>
          <w:rStyle w:val="oypena"/>
          <w:rFonts w:cstheme="minorHAnsi"/>
          <w:highlight w:val="yellow"/>
        </w:rPr>
      </w:pPr>
      <w:hyperlink r:id="rId7" w:history="1">
        <w:r w:rsidR="008B724E" w:rsidRPr="00335D7B">
          <w:rPr>
            <w:rStyle w:val="Hipervnculo"/>
          </w:rPr>
          <w:t>https://elements.envato.com/es/signing-legal-document-PSE9PFT</w:t>
        </w:r>
      </w:hyperlink>
      <w:r w:rsidR="008B724E">
        <w:t xml:space="preserve"> </w:t>
      </w:r>
    </w:p>
    <w:p w14:paraId="7D2B363A" w14:textId="7DCC4AA0" w:rsidR="008E7224" w:rsidRDefault="008E7224">
      <w:pPr>
        <w:rPr>
          <w:rStyle w:val="oypena"/>
          <w:rFonts w:cstheme="minorHAnsi"/>
          <w:highlight w:val="yellow"/>
        </w:rPr>
      </w:pPr>
    </w:p>
    <w:p w14:paraId="5E0C4942" w14:textId="56910A41" w:rsidR="008E7224" w:rsidRPr="008E7224" w:rsidRDefault="008E7224">
      <w:pPr>
        <w:rPr>
          <w:rStyle w:val="oypena"/>
          <w:rFonts w:cstheme="minorHAnsi"/>
          <w:highlight w:val="yellow"/>
        </w:rPr>
      </w:pPr>
      <w:r w:rsidRPr="008E7224">
        <w:rPr>
          <w:rStyle w:val="oypena"/>
          <w:rFonts w:cstheme="minorHAnsi"/>
          <w:highlight w:val="yellow"/>
        </w:rPr>
        <w:br w:type="page"/>
      </w:r>
    </w:p>
    <w:p w14:paraId="6C3EAB52" w14:textId="7D55C24F" w:rsidR="00561F2D" w:rsidRPr="008E7224" w:rsidRDefault="00561F2D" w:rsidP="000E3AC3">
      <w:pPr>
        <w:jc w:val="both"/>
        <w:rPr>
          <w:rStyle w:val="oypena"/>
          <w:rFonts w:cstheme="minorHAnsi"/>
          <w:color w:val="FF0000"/>
        </w:rPr>
      </w:pPr>
      <w:r w:rsidRPr="008E7224">
        <w:rPr>
          <w:rStyle w:val="oypena"/>
          <w:rFonts w:cstheme="minorHAnsi"/>
          <w:noProof/>
          <w:color w:val="FF0000"/>
          <w:highlight w:val="yellow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EA5A367" wp14:editId="4B0A4D18">
                <wp:simplePos x="0" y="0"/>
                <wp:positionH relativeFrom="column">
                  <wp:posOffset>-3810</wp:posOffset>
                </wp:positionH>
                <wp:positionV relativeFrom="paragraph">
                  <wp:posOffset>327660</wp:posOffset>
                </wp:positionV>
                <wp:extent cx="5448300" cy="203835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8300" cy="20383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C48BB8" w14:textId="559C3D37" w:rsidR="008B724E" w:rsidRPr="008B724E" w:rsidRDefault="008B724E" w:rsidP="008B724E">
                            <w:pPr>
                              <w:tabs>
                                <w:tab w:val="left" w:pos="6379"/>
                              </w:tabs>
                              <w:ind w:right="964"/>
                              <w:jc w:val="both"/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</w:pP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La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b/>
                                <w:bCs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interlocución con la Agencia Estatal de Administración Tributaria (AEAT)</w:t>
                            </w:r>
                            <w:r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se ha convertido en un elemento crucial para gestionar de</w:t>
                            </w:r>
                            <w:r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manera eficiente y efectiva diversos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b/>
                                <w:bCs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trámites fiscales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. </w:t>
                            </w:r>
                          </w:p>
                          <w:p w14:paraId="79311916" w14:textId="01337A68" w:rsidR="008B724E" w:rsidRPr="008B724E" w:rsidRDefault="008B724E" w:rsidP="008B724E">
                            <w:pPr>
                              <w:tabs>
                                <w:tab w:val="left" w:pos="6379"/>
                              </w:tabs>
                              <w:ind w:right="964"/>
                              <w:jc w:val="both"/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</w:pP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En un contexto donde la tecnología y la digitalización han transformado la forma en que interactuamos con las instituciones, la relación con la</w:t>
                            </w:r>
                            <w:r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AEAT</w:t>
                            </w:r>
                            <w:r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adquiere una relevancia especial.</w:t>
                            </w:r>
                          </w:p>
                          <w:p w14:paraId="518B78CE" w14:textId="6B9C5BF2" w:rsidR="00561F2D" w:rsidRDefault="008B724E" w:rsidP="008B724E">
                            <w:pPr>
                              <w:tabs>
                                <w:tab w:val="left" w:pos="6379"/>
                              </w:tabs>
                              <w:ind w:right="964"/>
                              <w:jc w:val="both"/>
                            </w:pP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Este proceso de interlocución no solo implica la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b/>
                                <w:bCs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presentación de declaraciones tributarias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, sino que abarca una amplia gama de trámites que van desde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b/>
                                <w:bCs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consultas sobre normativas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 hasta la 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b/>
                                <w:bCs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obtención de certificados y autorizaciones</w:t>
                            </w:r>
                            <w:r w:rsidRPr="008B724E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5A36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.3pt;margin-top:25.8pt;width:429pt;height:160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" fillcolor="#d8d8d8 [2732]" stroked="f">
                <v:textbox>
                  <w:txbxContent>
                    <w:p w14:paraId="72C48BB8" w14:textId="559C3D37" w:rsidR="008B724E" w:rsidRPr="008B724E" w:rsidRDefault="008B724E" w:rsidP="008B724E">
                      <w:pPr>
                        <w:tabs>
                          <w:tab w:val="left" w:pos="6379"/>
                        </w:tabs>
                        <w:ind w:right="964"/>
                        <w:jc w:val="both"/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</w:pP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La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b/>
                          <w:bCs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interlocución con la Agencia Estatal de Administración Tributaria (AEAT)</w:t>
                      </w:r>
                      <w:r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se ha convertido en un elemento crucial para gestionar de</w:t>
                      </w:r>
                      <w:r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manera eficiente y efectiva diversos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b/>
                          <w:bCs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trámites fiscales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. </w:t>
                      </w:r>
                    </w:p>
                    <w:p w14:paraId="79311916" w14:textId="01337A68" w:rsidR="008B724E" w:rsidRPr="008B724E" w:rsidRDefault="008B724E" w:rsidP="008B724E">
                      <w:pPr>
                        <w:tabs>
                          <w:tab w:val="left" w:pos="6379"/>
                        </w:tabs>
                        <w:ind w:right="964"/>
                        <w:jc w:val="both"/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</w:pP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En un contexto donde la tecnología y la digitalización han transformado la forma en que interactuamos con las instituciones, la relación con la</w:t>
                      </w:r>
                      <w:r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AEAT</w:t>
                      </w:r>
                      <w:r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adquiere una relevancia especial.</w:t>
                      </w:r>
                    </w:p>
                    <w:p w14:paraId="518B78CE" w14:textId="6B9C5BF2" w:rsidR="00561F2D" w:rsidRDefault="008B724E" w:rsidP="008B724E">
                      <w:pPr>
                        <w:tabs>
                          <w:tab w:val="left" w:pos="6379"/>
                        </w:tabs>
                        <w:ind w:right="964"/>
                        <w:jc w:val="both"/>
                      </w:pP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Este proceso de interlocución no solo implica la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b/>
                          <w:bCs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presentación de declaraciones tributarias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, sino que abarca una amplia gama de trámites que van desde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b/>
                          <w:bCs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consultas sobre normativas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 hasta la 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b/>
                          <w:bCs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obtención de certificados y autorizaciones</w:t>
                      </w:r>
                      <w:r w:rsidRPr="008B724E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7224" w:rsidRPr="008E7224">
        <w:rPr>
          <w:rStyle w:val="oypena"/>
          <w:rFonts w:cstheme="minorHAnsi"/>
          <w:color w:val="FF0000"/>
          <w:highlight w:val="yellow"/>
        </w:rPr>
        <w:t>CONTENIDO DE LA SOLUCIÓN:</w:t>
      </w:r>
    </w:p>
    <w:p w14:paraId="47F33AFB" w14:textId="7710DF2C" w:rsidR="005550BC" w:rsidRDefault="005550BC" w:rsidP="000E3AC3">
      <w:pPr>
        <w:pStyle w:val="cvgsua"/>
        <w:spacing w:line="270" w:lineRule="atLeast"/>
        <w:jc w:val="both"/>
        <w:rPr>
          <w:rStyle w:val="oypena"/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4428798" w14:textId="427815CC" w:rsidR="00BC13E2" w:rsidRPr="001E78CF" w:rsidRDefault="0042306E" w:rsidP="001E78CF">
      <w:pPr>
        <w:pStyle w:val="cvgsua"/>
        <w:spacing w:line="270" w:lineRule="atLeast"/>
        <w:jc w:val="center"/>
        <w:rPr>
          <w:rStyle w:val="oypena"/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noProof/>
          <w:color w:val="000000" w:themeColor="text1"/>
          <w:sz w:val="22"/>
          <w:szCs w:val="22"/>
          <w14:ligatures w14:val="standardContextual"/>
        </w:rPr>
        <w:drawing>
          <wp:inline distT="0" distB="0" distL="0" distR="0" wp14:anchorId="11CC257A" wp14:editId="4C4C71C3">
            <wp:extent cx="2714625" cy="633872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601" cy="639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D39443" w14:textId="77777777" w:rsidR="008B724E" w:rsidRDefault="008B724E" w:rsidP="008B724E">
      <w:pPr>
        <w:jc w:val="both"/>
        <w:rPr>
          <w:rFonts w:cstheme="minorHAnsi"/>
          <w:color w:val="404040" w:themeColor="text1" w:themeTint="BF"/>
          <w:shd w:val="clear" w:color="auto" w:fill="FFFFFF"/>
        </w:rPr>
      </w:pPr>
    </w:p>
    <w:p w14:paraId="2455CAB8" w14:textId="7DD87A03" w:rsidR="008B724E" w:rsidRPr="008B724E" w:rsidRDefault="008B724E" w:rsidP="008B724E">
      <w:pPr>
        <w:jc w:val="both"/>
        <w:rPr>
          <w:rFonts w:cstheme="minorHAnsi"/>
          <w:color w:val="404040" w:themeColor="text1" w:themeTint="BF"/>
          <w:shd w:val="clear" w:color="auto" w:fill="FFFFFF"/>
        </w:rPr>
      </w:pPr>
      <w:r>
        <w:rPr>
          <w:rFonts w:cstheme="minorHAnsi"/>
          <w:color w:val="404040" w:themeColor="text1" w:themeTint="BF"/>
          <w:shd w:val="clear" w:color="auto" w:fill="FFFFFF"/>
        </w:rPr>
        <w:t xml:space="preserve">En </w:t>
      </w:r>
      <w:r w:rsidRPr="008B724E">
        <w:rPr>
          <w:rFonts w:cstheme="minorHAnsi"/>
          <w:b/>
          <w:bCs/>
          <w:color w:val="404040" w:themeColor="text1" w:themeTint="BF"/>
          <w:shd w:val="clear" w:color="auto" w:fill="FFFFFF"/>
        </w:rPr>
        <w:t>TIBA</w:t>
      </w:r>
      <w:r>
        <w:rPr>
          <w:rFonts w:cstheme="minorHAnsi"/>
          <w:color w:val="404040" w:themeColor="text1" w:themeTint="BF"/>
          <w:shd w:val="clear" w:color="auto" w:fill="FFFFFF"/>
        </w:rPr>
        <w:t xml:space="preserve"> t</w:t>
      </w:r>
      <w:r w:rsidRPr="008B724E">
        <w:rPr>
          <w:rFonts w:cstheme="minorHAnsi"/>
          <w:color w:val="404040" w:themeColor="text1" w:themeTint="BF"/>
          <w:shd w:val="clear" w:color="auto" w:fill="FFFFFF"/>
        </w:rPr>
        <w:t>ramitamos las distintas autorizaciones aduaneras necesarias para gestionar de la manera más eficiente las operaciones relacionadas con el comercio internacional de tu empresa.</w:t>
      </w:r>
    </w:p>
    <w:p w14:paraId="0A4EC3F9" w14:textId="3F1CE24E" w:rsidR="008B724E" w:rsidRPr="008B724E" w:rsidRDefault="00426F1B" w:rsidP="008B724E">
      <w:pPr>
        <w:jc w:val="both"/>
        <w:rPr>
          <w:rStyle w:val="oypena"/>
          <w:rFonts w:cstheme="minorHAnsi"/>
          <w:color w:val="404040" w:themeColor="text1" w:themeTint="BF"/>
          <w:shd w:val="clear" w:color="auto" w:fill="FFFFFF"/>
        </w:rPr>
      </w:pPr>
      <w:r>
        <w:rPr>
          <w:rFonts w:cstheme="minorHAnsi"/>
          <w:color w:val="404040" w:themeColor="text1" w:themeTint="BF"/>
          <w:shd w:val="clear" w:color="auto" w:fill="FFFFFF"/>
        </w:rPr>
        <w:t>Optimizamos</w:t>
      </w:r>
      <w:r w:rsidR="008B724E" w:rsidRPr="008B724E">
        <w:rPr>
          <w:rFonts w:cstheme="minorHAnsi"/>
          <w:color w:val="404040" w:themeColor="text1" w:themeTint="BF"/>
          <w:shd w:val="clear" w:color="auto" w:fill="FFFFFF"/>
        </w:rPr>
        <w:t xml:space="preserve"> las operaciones aduaneras reduciendo los costes y el tiempo de gestión</w:t>
      </w:r>
      <w:r w:rsidR="008B724E">
        <w:rPr>
          <w:rFonts w:cstheme="minorHAnsi"/>
          <w:color w:val="404040" w:themeColor="text1" w:themeTint="BF"/>
          <w:shd w:val="clear" w:color="auto" w:fill="FFFFFF"/>
        </w:rPr>
        <w:t xml:space="preserve"> gracias a</w:t>
      </w:r>
      <w:r>
        <w:rPr>
          <w:rFonts w:cstheme="minorHAnsi"/>
          <w:color w:val="404040" w:themeColor="text1" w:themeTint="BF"/>
          <w:shd w:val="clear" w:color="auto" w:fill="FFFFFF"/>
        </w:rPr>
        <w:t xml:space="preserve">l análisis en detalle de su proceso logístico y a </w:t>
      </w:r>
      <w:r w:rsidR="008B724E" w:rsidRPr="008B724E">
        <w:rPr>
          <w:rFonts w:cstheme="minorHAnsi"/>
          <w:color w:val="404040" w:themeColor="text1" w:themeTint="BF"/>
          <w:shd w:val="clear" w:color="auto" w:fill="FFFFFF"/>
        </w:rPr>
        <w:t>la correcta utilización de las distintas figuras recogidas en la normativa aduanera y fiscal vigente.</w:t>
      </w:r>
    </w:p>
    <w:p w14:paraId="0AC0D3BE" w14:textId="042095D6" w:rsidR="008B724E" w:rsidRPr="008B724E" w:rsidRDefault="00426F1B" w:rsidP="008B724E">
      <w:pPr>
        <w:pStyle w:val="cvgsua"/>
        <w:spacing w:line="330" w:lineRule="atLeast"/>
        <w:jc w:val="both"/>
        <w:rPr>
          <w:rStyle w:val="oypena"/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</w:pPr>
      <w:r>
        <w:rPr>
          <w:rStyle w:val="oypena"/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Te </w:t>
      </w:r>
      <w:r w:rsidR="00F67968">
        <w:rPr>
          <w:rStyle w:val="oypena"/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>ayudamos con la tramitación de…</w:t>
      </w:r>
      <w:r>
        <w:rPr>
          <w:rStyle w:val="oypena"/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  <w:r w:rsidR="008B724E" w:rsidRPr="008B724E">
        <w:rPr>
          <w:rStyle w:val="oypena"/>
          <w:rFonts w:asciiTheme="minorHAnsi" w:hAnsiTheme="minorHAnsi" w:cstheme="minorHAnsi"/>
          <w:b/>
          <w:bCs/>
          <w:color w:val="404040" w:themeColor="text1" w:themeTint="BF"/>
          <w:sz w:val="22"/>
          <w:szCs w:val="22"/>
        </w:rPr>
        <w:t xml:space="preserve"> </w:t>
      </w:r>
    </w:p>
    <w:p w14:paraId="2287E0EA" w14:textId="77777777" w:rsidR="008B724E" w:rsidRPr="008B724E" w:rsidRDefault="008B724E" w:rsidP="008B724E">
      <w:pPr>
        <w:pStyle w:val="Prrafodelista"/>
        <w:numPr>
          <w:ilvl w:val="0"/>
          <w:numId w:val="5"/>
        </w:numPr>
        <w:jc w:val="both"/>
        <w:rPr>
          <w:rFonts w:cstheme="minorHAnsi"/>
          <w:color w:val="404040" w:themeColor="text1" w:themeTint="BF"/>
          <w:shd w:val="clear" w:color="auto" w:fill="FFFFFF"/>
        </w:rPr>
      </w:pPr>
      <w:r w:rsidRPr="008B724E">
        <w:rPr>
          <w:rFonts w:cstheme="minorHAnsi"/>
          <w:color w:val="404040" w:themeColor="text1" w:themeTint="BF"/>
          <w:shd w:val="clear" w:color="auto" w:fill="FFFFFF"/>
        </w:rPr>
        <w:t>Operador Económico Autorizado (OEA)</w:t>
      </w:r>
    </w:p>
    <w:p w14:paraId="51CC3006" w14:textId="77777777" w:rsidR="008B724E" w:rsidRPr="008B724E" w:rsidRDefault="008B724E" w:rsidP="008B724E">
      <w:pPr>
        <w:pStyle w:val="Prrafodelista"/>
        <w:numPr>
          <w:ilvl w:val="0"/>
          <w:numId w:val="5"/>
        </w:numPr>
        <w:jc w:val="both"/>
        <w:rPr>
          <w:rFonts w:cstheme="minorHAnsi"/>
          <w:color w:val="404040" w:themeColor="text1" w:themeTint="BF"/>
          <w:shd w:val="clear" w:color="auto" w:fill="FFFFFF"/>
        </w:rPr>
      </w:pPr>
      <w:r w:rsidRPr="008B724E">
        <w:rPr>
          <w:rFonts w:cstheme="minorHAnsi"/>
          <w:color w:val="404040" w:themeColor="text1" w:themeTint="BF"/>
          <w:shd w:val="clear" w:color="auto" w:fill="FFFFFF"/>
        </w:rPr>
        <w:t>Exportador autorizado /REX</w:t>
      </w:r>
    </w:p>
    <w:p w14:paraId="215B26CE" w14:textId="77777777" w:rsidR="008B724E" w:rsidRPr="008B724E" w:rsidRDefault="008B724E" w:rsidP="008B724E">
      <w:pPr>
        <w:pStyle w:val="Prrafodelista"/>
        <w:numPr>
          <w:ilvl w:val="0"/>
          <w:numId w:val="5"/>
        </w:numPr>
        <w:jc w:val="both"/>
        <w:rPr>
          <w:rFonts w:cstheme="minorHAnsi"/>
          <w:color w:val="404040" w:themeColor="text1" w:themeTint="BF"/>
          <w:shd w:val="clear" w:color="auto" w:fill="FFFFFF"/>
        </w:rPr>
      </w:pPr>
      <w:r w:rsidRPr="008B724E">
        <w:rPr>
          <w:rFonts w:cstheme="minorHAnsi"/>
          <w:color w:val="404040" w:themeColor="text1" w:themeTint="BF"/>
          <w:shd w:val="clear" w:color="auto" w:fill="FFFFFF"/>
        </w:rPr>
        <w:t>Áreas exentas (ADT, LAME, DA, DDA)</w:t>
      </w:r>
    </w:p>
    <w:p w14:paraId="40EC7165" w14:textId="77777777" w:rsidR="008B724E" w:rsidRPr="008B724E" w:rsidRDefault="008B724E" w:rsidP="008B724E">
      <w:pPr>
        <w:pStyle w:val="Prrafodelista"/>
        <w:numPr>
          <w:ilvl w:val="0"/>
          <w:numId w:val="5"/>
        </w:numPr>
        <w:jc w:val="both"/>
        <w:rPr>
          <w:rFonts w:cstheme="minorHAnsi"/>
          <w:color w:val="404040" w:themeColor="text1" w:themeTint="BF"/>
          <w:shd w:val="clear" w:color="auto" w:fill="FFFFFF"/>
        </w:rPr>
      </w:pPr>
      <w:r w:rsidRPr="008B724E">
        <w:rPr>
          <w:rFonts w:cstheme="minorHAnsi"/>
          <w:color w:val="404040" w:themeColor="text1" w:themeTint="BF"/>
          <w:shd w:val="clear" w:color="auto" w:fill="FFFFFF"/>
        </w:rPr>
        <w:t xml:space="preserve">Regímenes especiales (RPA, RPP, IT, DF)  </w:t>
      </w:r>
    </w:p>
    <w:p w14:paraId="49C7113F" w14:textId="4ECE95F4" w:rsidR="008B724E" w:rsidRPr="008B724E" w:rsidRDefault="00426F1B" w:rsidP="008B724E">
      <w:pPr>
        <w:pStyle w:val="Prrafodelista"/>
        <w:numPr>
          <w:ilvl w:val="0"/>
          <w:numId w:val="5"/>
        </w:numPr>
        <w:jc w:val="both"/>
        <w:rPr>
          <w:rFonts w:cstheme="minorHAnsi"/>
          <w:color w:val="404040" w:themeColor="text1" w:themeTint="BF"/>
          <w:shd w:val="clear" w:color="auto" w:fill="FFFFFF"/>
        </w:rPr>
      </w:pPr>
      <w:r w:rsidRPr="008B724E">
        <w:rPr>
          <w:rFonts w:cstheme="minorHAnsi"/>
          <w:color w:val="404040" w:themeColor="text1" w:themeTint="BF"/>
          <w:shd w:val="clear" w:color="auto" w:fill="FFFFFF"/>
        </w:rPr>
        <w:t>Consultas vinculantes</w:t>
      </w:r>
      <w:r w:rsidR="008B724E" w:rsidRPr="008B724E">
        <w:rPr>
          <w:rFonts w:cstheme="minorHAnsi"/>
          <w:color w:val="404040" w:themeColor="text1" w:themeTint="BF"/>
          <w:shd w:val="clear" w:color="auto" w:fill="FFFFFF"/>
        </w:rPr>
        <w:t xml:space="preserve"> IAV</w:t>
      </w:r>
    </w:p>
    <w:p w14:paraId="74ED8AC1" w14:textId="77777777" w:rsidR="008B724E" w:rsidRPr="008B724E" w:rsidRDefault="008B724E" w:rsidP="008B724E">
      <w:pPr>
        <w:pStyle w:val="Prrafodelista"/>
        <w:numPr>
          <w:ilvl w:val="0"/>
          <w:numId w:val="5"/>
        </w:numPr>
        <w:jc w:val="both"/>
        <w:rPr>
          <w:rFonts w:cstheme="minorHAnsi"/>
          <w:color w:val="404040" w:themeColor="text1" w:themeTint="BF"/>
          <w:shd w:val="clear" w:color="auto" w:fill="FFFFFF"/>
        </w:rPr>
      </w:pPr>
      <w:r w:rsidRPr="008B724E">
        <w:rPr>
          <w:rFonts w:cstheme="minorHAnsi"/>
          <w:color w:val="404040" w:themeColor="text1" w:themeTint="BF"/>
          <w:shd w:val="clear" w:color="auto" w:fill="FFFFFF"/>
        </w:rPr>
        <w:t>Representación fiscal / Intrastat / Alta EORI</w:t>
      </w:r>
    </w:p>
    <w:p w14:paraId="34389565" w14:textId="79C807A6" w:rsidR="008B724E" w:rsidRDefault="008B724E" w:rsidP="008B724E">
      <w:pPr>
        <w:pStyle w:val="cvgsua"/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5F90EFF2" w14:textId="41807328" w:rsidR="00BA4716" w:rsidRPr="00304711" w:rsidRDefault="000E3AC3" w:rsidP="000E3AC3">
      <w:pPr>
        <w:pStyle w:val="cvgsua"/>
        <w:spacing w:line="270" w:lineRule="atLeast"/>
        <w:jc w:val="both"/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</w:pPr>
      <w:r w:rsidRPr="00304711"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  <w:t>Contacta con nosotros y te daremos las respuestas que necesitas.</w:t>
      </w:r>
    </w:p>
    <w:p w14:paraId="21378628" w14:textId="77777777" w:rsidR="00BA4716" w:rsidRPr="000E3AC3" w:rsidRDefault="00BA4716" w:rsidP="000E3AC3">
      <w:pPr>
        <w:pStyle w:val="cvgsua"/>
        <w:spacing w:line="270" w:lineRule="atLeast"/>
        <w:jc w:val="both"/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</w:pPr>
    </w:p>
    <w:p w14:paraId="553C1BD0" w14:textId="39858AC5" w:rsidR="00BC13E2" w:rsidRDefault="00BA4716" w:rsidP="0031017E">
      <w:pPr>
        <w:pStyle w:val="cvgsua"/>
        <w:spacing w:line="270" w:lineRule="atLeas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noProof/>
          <w:color w:val="000000" w:themeColor="text1"/>
          <w:sz w:val="22"/>
          <w:szCs w:val="22"/>
          <w14:ligatures w14:val="standardContextual"/>
        </w:rPr>
        <w:lastRenderedPageBreak/>
        <w:drawing>
          <wp:inline distT="0" distB="0" distL="0" distR="0" wp14:anchorId="05B78EF0" wp14:editId="61E9122C">
            <wp:extent cx="5758599" cy="226545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599" cy="226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13E2" w:rsidSect="0042306E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F72AF"/>
    <w:multiLevelType w:val="hybridMultilevel"/>
    <w:tmpl w:val="F278A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376E1"/>
    <w:multiLevelType w:val="hybridMultilevel"/>
    <w:tmpl w:val="82E4C53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94C44"/>
    <w:multiLevelType w:val="hybridMultilevel"/>
    <w:tmpl w:val="85EC36AA"/>
    <w:lvl w:ilvl="0" w:tplc="F5A0B7E0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66486"/>
    <w:multiLevelType w:val="hybridMultilevel"/>
    <w:tmpl w:val="89527D88"/>
    <w:lvl w:ilvl="0" w:tplc="0C0A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005"/>
    <w:multiLevelType w:val="hybridMultilevel"/>
    <w:tmpl w:val="C772F794"/>
    <w:lvl w:ilvl="0" w:tplc="496050E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63"/>
    <w:rsid w:val="000A57EC"/>
    <w:rsid w:val="000E3AC3"/>
    <w:rsid w:val="001E47D6"/>
    <w:rsid w:val="001E78CF"/>
    <w:rsid w:val="00205EC9"/>
    <w:rsid w:val="002A5F63"/>
    <w:rsid w:val="00304711"/>
    <w:rsid w:val="0031017E"/>
    <w:rsid w:val="00397A6B"/>
    <w:rsid w:val="0042306E"/>
    <w:rsid w:val="00426F1B"/>
    <w:rsid w:val="004C63E6"/>
    <w:rsid w:val="005550BC"/>
    <w:rsid w:val="00561F2D"/>
    <w:rsid w:val="005D1FF7"/>
    <w:rsid w:val="0067480D"/>
    <w:rsid w:val="006C27B6"/>
    <w:rsid w:val="006D698E"/>
    <w:rsid w:val="0071502D"/>
    <w:rsid w:val="007B30C2"/>
    <w:rsid w:val="00860804"/>
    <w:rsid w:val="0089741C"/>
    <w:rsid w:val="008A01E4"/>
    <w:rsid w:val="008B724E"/>
    <w:rsid w:val="008E7224"/>
    <w:rsid w:val="009109C8"/>
    <w:rsid w:val="00A00156"/>
    <w:rsid w:val="00A06BE1"/>
    <w:rsid w:val="00A27DCB"/>
    <w:rsid w:val="00A464C6"/>
    <w:rsid w:val="00AA7F29"/>
    <w:rsid w:val="00AC2D7E"/>
    <w:rsid w:val="00B57AF5"/>
    <w:rsid w:val="00B7300E"/>
    <w:rsid w:val="00BA4716"/>
    <w:rsid w:val="00BA4F63"/>
    <w:rsid w:val="00BC13E2"/>
    <w:rsid w:val="00BC39AA"/>
    <w:rsid w:val="00D36ACA"/>
    <w:rsid w:val="00DD66D3"/>
    <w:rsid w:val="00DD6FA8"/>
    <w:rsid w:val="00E31A0D"/>
    <w:rsid w:val="00E92461"/>
    <w:rsid w:val="00F67968"/>
    <w:rsid w:val="00F96547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2C93"/>
  <w15:chartTrackingRefBased/>
  <w15:docId w15:val="{4929CEA2-899E-44C5-9A6C-D5B850FE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F63"/>
  </w:style>
  <w:style w:type="paragraph" w:styleId="Ttulo1">
    <w:name w:val="heading 1"/>
    <w:basedOn w:val="Normal"/>
    <w:next w:val="Normal"/>
    <w:link w:val="Ttulo1Car"/>
    <w:uiPriority w:val="9"/>
    <w:qFormat/>
    <w:rsid w:val="002A5F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5F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vgsua">
    <w:name w:val="cvgsua"/>
    <w:basedOn w:val="Normal"/>
    <w:rsid w:val="002A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customStyle="1" w:styleId="oypena">
    <w:name w:val="oypena"/>
    <w:basedOn w:val="Fuentedeprrafopredeter"/>
    <w:rsid w:val="002A5F63"/>
  </w:style>
  <w:style w:type="character" w:styleId="Hipervnculo">
    <w:name w:val="Hyperlink"/>
    <w:basedOn w:val="Fuentedeprrafopredeter"/>
    <w:uiPriority w:val="99"/>
    <w:unhideWhenUsed/>
    <w:rsid w:val="00FB0DF4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D1FF7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8B724E"/>
    <w:pPr>
      <w:ind w:left="720"/>
      <w:contextualSpacing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elements.envato.com/es/signing-legal-document-PSE9PF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A5A0A-6152-41FA-BD71-D30A9CA5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Departamento Comercio Exterior</dc:creator>
  <cp:keywords/>
  <dc:description/>
  <cp:lastModifiedBy>Ana Albert</cp:lastModifiedBy>
  <cp:revision>12</cp:revision>
  <dcterms:created xsi:type="dcterms:W3CDTF">2023-11-17T12:03:00Z</dcterms:created>
  <dcterms:modified xsi:type="dcterms:W3CDTF">2024-01-12T07:50:00Z</dcterms:modified>
</cp:coreProperties>
</file>